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969C" w14:textId="19688E8B" w:rsidR="000F666A" w:rsidRPr="00D90FA5" w:rsidRDefault="000D3846" w:rsidP="000F666A">
      <w:pPr>
        <w:spacing w:line="360" w:lineRule="auto"/>
        <w:rPr>
          <w:sz w:val="22"/>
          <w:szCs w:val="22"/>
        </w:rPr>
      </w:pPr>
      <w:r w:rsidRPr="00D90FA5">
        <w:rPr>
          <w:sz w:val="22"/>
          <w:szCs w:val="22"/>
        </w:rPr>
        <w:t>October 20, 2024</w:t>
      </w:r>
    </w:p>
    <w:p w14:paraId="7E245AF1" w14:textId="391CD962" w:rsidR="00775BA1" w:rsidRPr="00D90FA5" w:rsidRDefault="00775BA1" w:rsidP="00775BA1">
      <w:pPr>
        <w:rPr>
          <w:sz w:val="22"/>
          <w:szCs w:val="22"/>
        </w:rPr>
      </w:pPr>
      <w:r w:rsidRPr="00D90FA5">
        <w:rPr>
          <w:sz w:val="22"/>
          <w:szCs w:val="22"/>
        </w:rPr>
        <w:t xml:space="preserve">Dr. </w:t>
      </w:r>
      <w:r w:rsidR="000D3846" w:rsidRPr="00D90FA5">
        <w:rPr>
          <w:sz w:val="22"/>
          <w:szCs w:val="22"/>
        </w:rPr>
        <w:t>Alex Adjei, MD, PhD, FACP</w:t>
      </w:r>
    </w:p>
    <w:p w14:paraId="53C1C244" w14:textId="5914A255" w:rsidR="00775BA1" w:rsidRPr="00D90FA5" w:rsidRDefault="00775BA1" w:rsidP="00775BA1">
      <w:pPr>
        <w:rPr>
          <w:i/>
          <w:sz w:val="22"/>
          <w:szCs w:val="22"/>
        </w:rPr>
      </w:pPr>
      <w:r w:rsidRPr="00D90FA5">
        <w:rPr>
          <w:sz w:val="22"/>
          <w:szCs w:val="22"/>
        </w:rPr>
        <w:t xml:space="preserve">Editor, </w:t>
      </w:r>
      <w:r w:rsidR="000D3846" w:rsidRPr="00D90FA5">
        <w:rPr>
          <w:i/>
          <w:sz w:val="22"/>
          <w:szCs w:val="22"/>
        </w:rPr>
        <w:t>Journal of Thoracic Oncology</w:t>
      </w:r>
    </w:p>
    <w:p w14:paraId="5F8536F7" w14:textId="77777777" w:rsidR="00A90DCA" w:rsidRPr="00D90FA5" w:rsidRDefault="00A90DCA" w:rsidP="00775BA1">
      <w:pPr>
        <w:spacing w:line="360" w:lineRule="auto"/>
        <w:rPr>
          <w:sz w:val="22"/>
          <w:szCs w:val="22"/>
        </w:rPr>
      </w:pPr>
    </w:p>
    <w:p w14:paraId="59D1DE0F" w14:textId="0987170C" w:rsidR="00E8704F" w:rsidRPr="00D90FA5" w:rsidRDefault="00775BA1" w:rsidP="00D90FA5">
      <w:pPr>
        <w:spacing w:line="360" w:lineRule="auto"/>
        <w:rPr>
          <w:sz w:val="22"/>
          <w:szCs w:val="22"/>
        </w:rPr>
      </w:pPr>
      <w:r w:rsidRPr="00D90FA5">
        <w:rPr>
          <w:sz w:val="22"/>
          <w:szCs w:val="22"/>
        </w:rPr>
        <w:t xml:space="preserve">Dear </w:t>
      </w:r>
      <w:proofErr w:type="gramStart"/>
      <w:r w:rsidRPr="00D90FA5">
        <w:rPr>
          <w:sz w:val="22"/>
          <w:szCs w:val="22"/>
        </w:rPr>
        <w:t>Dr.</w:t>
      </w:r>
      <w:proofErr w:type="gramEnd"/>
      <w:r w:rsidRPr="00D90FA5">
        <w:rPr>
          <w:sz w:val="22"/>
          <w:szCs w:val="22"/>
        </w:rPr>
        <w:t xml:space="preserve"> </w:t>
      </w:r>
      <w:r w:rsidR="000D3846" w:rsidRPr="00D90FA5">
        <w:rPr>
          <w:sz w:val="22"/>
          <w:szCs w:val="22"/>
        </w:rPr>
        <w:t>Adjei</w:t>
      </w:r>
      <w:r w:rsidRPr="00D90FA5">
        <w:rPr>
          <w:sz w:val="22"/>
          <w:szCs w:val="22"/>
        </w:rPr>
        <w:t>:</w:t>
      </w:r>
    </w:p>
    <w:p w14:paraId="6A84577E" w14:textId="056E0AC3" w:rsidR="00E8704F" w:rsidRPr="00D90FA5" w:rsidRDefault="00E8704F" w:rsidP="00E8704F">
      <w:pPr>
        <w:rPr>
          <w:sz w:val="22"/>
          <w:szCs w:val="22"/>
        </w:rPr>
      </w:pPr>
      <w:r w:rsidRPr="00D90FA5">
        <w:rPr>
          <w:sz w:val="22"/>
          <w:szCs w:val="22"/>
        </w:rPr>
        <w:t>We have enclosed our manuscript “Immune-Related Adverse Events After 2 Years in Patients with Advanced Non-Small-Cell Lung Cancer Receiving Extended Immune Checkpoint Inhibitor Therapy” for consideration as a Brief Report to</w:t>
      </w:r>
      <w:r w:rsidR="000D3846" w:rsidRPr="00D90FA5">
        <w:rPr>
          <w:sz w:val="22"/>
          <w:szCs w:val="22"/>
        </w:rPr>
        <w:t xml:space="preserve"> the </w:t>
      </w:r>
      <w:r w:rsidR="000D3846" w:rsidRPr="007810DE">
        <w:rPr>
          <w:i/>
          <w:iCs/>
          <w:sz w:val="22"/>
          <w:szCs w:val="22"/>
        </w:rPr>
        <w:t>Journal of</w:t>
      </w:r>
      <w:r w:rsidR="000D3846" w:rsidRPr="00D90FA5">
        <w:rPr>
          <w:i/>
          <w:iCs/>
          <w:sz w:val="22"/>
          <w:szCs w:val="22"/>
        </w:rPr>
        <w:t xml:space="preserve"> Thoracic Oncology</w:t>
      </w:r>
      <w:r w:rsidRPr="00D90FA5">
        <w:rPr>
          <w:rStyle w:val="Emphasis"/>
          <w:color w:val="333333"/>
          <w:sz w:val="22"/>
          <w:szCs w:val="22"/>
          <w:shd w:val="clear" w:color="auto" w:fill="FFFFFF"/>
        </w:rPr>
        <w:t>.</w:t>
      </w:r>
    </w:p>
    <w:p w14:paraId="721D6512" w14:textId="77777777" w:rsidR="00E8704F" w:rsidRPr="00D90FA5" w:rsidRDefault="00E8704F" w:rsidP="00E8704F">
      <w:pPr>
        <w:rPr>
          <w:sz w:val="22"/>
          <w:szCs w:val="22"/>
        </w:rPr>
      </w:pPr>
    </w:p>
    <w:p w14:paraId="6CBB5DBF" w14:textId="78256F3A" w:rsidR="00E8704F" w:rsidRPr="00D90FA5" w:rsidRDefault="00BC4ED2" w:rsidP="00E8704F">
      <w:pPr>
        <w:rPr>
          <w:sz w:val="22"/>
          <w:szCs w:val="22"/>
        </w:rPr>
      </w:pPr>
      <w:r w:rsidRPr="00D90FA5">
        <w:rPr>
          <w:sz w:val="22"/>
          <w:szCs w:val="22"/>
        </w:rPr>
        <w:t>T</w:t>
      </w:r>
      <w:r w:rsidR="00E8704F" w:rsidRPr="00D90FA5">
        <w:rPr>
          <w:sz w:val="22"/>
          <w:szCs w:val="22"/>
        </w:rPr>
        <w:t xml:space="preserve">he optimal duration of ICI therapy </w:t>
      </w:r>
      <w:r w:rsidRPr="00D90FA5">
        <w:rPr>
          <w:sz w:val="22"/>
          <w:szCs w:val="22"/>
        </w:rPr>
        <w:t xml:space="preserve">for NSCLC </w:t>
      </w:r>
      <w:r w:rsidR="00E8704F" w:rsidRPr="00D90FA5">
        <w:rPr>
          <w:sz w:val="22"/>
          <w:szCs w:val="22"/>
        </w:rPr>
        <w:t>remains to be determined</w:t>
      </w:r>
      <w:r w:rsidRPr="00D90FA5">
        <w:rPr>
          <w:sz w:val="22"/>
          <w:szCs w:val="22"/>
        </w:rPr>
        <w:t>, with g</w:t>
      </w:r>
      <w:r w:rsidR="00E8704F" w:rsidRPr="00D90FA5">
        <w:rPr>
          <w:sz w:val="22"/>
          <w:szCs w:val="22"/>
        </w:rPr>
        <w:t xml:space="preserve">uidelines </w:t>
      </w:r>
      <w:r w:rsidRPr="00D90FA5">
        <w:rPr>
          <w:sz w:val="22"/>
          <w:szCs w:val="22"/>
        </w:rPr>
        <w:t xml:space="preserve">recommending </w:t>
      </w:r>
      <w:r w:rsidR="00E8704F" w:rsidRPr="00D90FA5">
        <w:rPr>
          <w:sz w:val="22"/>
          <w:szCs w:val="22"/>
        </w:rPr>
        <w:t xml:space="preserve">ICI maintenance therapy for up to 2 years </w:t>
      </w:r>
      <w:r w:rsidRPr="00D90FA5">
        <w:rPr>
          <w:sz w:val="22"/>
          <w:szCs w:val="22"/>
        </w:rPr>
        <w:t xml:space="preserve">and only </w:t>
      </w:r>
      <w:r w:rsidR="00E8704F" w:rsidRPr="00D90FA5">
        <w:rPr>
          <w:sz w:val="22"/>
          <w:szCs w:val="22"/>
        </w:rPr>
        <w:t xml:space="preserve">limited retrospective data </w:t>
      </w:r>
      <w:r w:rsidRPr="00D90FA5">
        <w:rPr>
          <w:sz w:val="22"/>
          <w:szCs w:val="22"/>
        </w:rPr>
        <w:t xml:space="preserve">available </w:t>
      </w:r>
      <w:r w:rsidR="00E8704F" w:rsidRPr="00D90FA5">
        <w:rPr>
          <w:sz w:val="22"/>
          <w:szCs w:val="22"/>
        </w:rPr>
        <w:t xml:space="preserve">to guide treatment decisions. In clinical practice, many patients continue to be treated with ICIs </w:t>
      </w:r>
      <w:r w:rsidRPr="00D90FA5">
        <w:rPr>
          <w:sz w:val="22"/>
          <w:szCs w:val="22"/>
        </w:rPr>
        <w:t xml:space="preserve">beyond </w:t>
      </w:r>
      <w:r w:rsidR="00E8704F" w:rsidRPr="00D90FA5">
        <w:rPr>
          <w:sz w:val="22"/>
          <w:szCs w:val="22"/>
        </w:rPr>
        <w:t xml:space="preserve">2 years, but little is known about toxicities or outcomes in this population. We present a single-institution retrospective analysis of NSCLC patients receiving ICI therapy for &gt;2 years, with a primary aim of describing incidence of late IRAEs and investigating their association with baseline characteristics and history of prior immune related adverse events (IRAEs). </w:t>
      </w:r>
    </w:p>
    <w:p w14:paraId="6B084C1D" w14:textId="77777777" w:rsidR="00E8704F" w:rsidRPr="00D90FA5" w:rsidRDefault="00E8704F" w:rsidP="00E8704F">
      <w:pPr>
        <w:rPr>
          <w:sz w:val="22"/>
          <w:szCs w:val="22"/>
        </w:rPr>
      </w:pPr>
    </w:p>
    <w:p w14:paraId="385CEBBF" w14:textId="2CE1B7E2" w:rsidR="00E8704F" w:rsidRPr="00D90FA5" w:rsidRDefault="00BC4ED2" w:rsidP="00E8704F">
      <w:pPr>
        <w:spacing w:line="259" w:lineRule="auto"/>
        <w:rPr>
          <w:sz w:val="22"/>
          <w:szCs w:val="22"/>
        </w:rPr>
      </w:pPr>
      <w:r w:rsidRPr="00D90FA5">
        <w:rPr>
          <w:sz w:val="22"/>
          <w:szCs w:val="22"/>
        </w:rPr>
        <w:t xml:space="preserve">Our primary finding was </w:t>
      </w:r>
      <w:r w:rsidR="00A90DCA" w:rsidRPr="00D90FA5">
        <w:rPr>
          <w:sz w:val="22"/>
          <w:szCs w:val="22"/>
        </w:rPr>
        <w:t xml:space="preserve">that late IRAEs were common </w:t>
      </w:r>
      <w:r w:rsidRPr="00D90FA5">
        <w:rPr>
          <w:sz w:val="22"/>
          <w:szCs w:val="22"/>
        </w:rPr>
        <w:t xml:space="preserve">in patients receiving &gt;2 years of ICI </w:t>
      </w:r>
      <w:r w:rsidR="00A90DCA" w:rsidRPr="00D90FA5">
        <w:rPr>
          <w:sz w:val="22"/>
          <w:szCs w:val="22"/>
        </w:rPr>
        <w:t xml:space="preserve">(50%, 38/76 patients) and often occurred in patients without early IRAEs. </w:t>
      </w:r>
      <w:r w:rsidR="00E8704F" w:rsidRPr="00D90FA5">
        <w:rPr>
          <w:sz w:val="22"/>
          <w:szCs w:val="22"/>
        </w:rPr>
        <w:t>Timing of late IRAE onset was variable</w:t>
      </w:r>
      <w:r w:rsidR="00A90DCA" w:rsidRPr="00D90FA5">
        <w:rPr>
          <w:sz w:val="22"/>
          <w:szCs w:val="22"/>
        </w:rPr>
        <w:t xml:space="preserve"> and risk factors for late IRAE included female sex, White race, and prior Grade</w:t>
      </w:r>
      <w:r w:rsidRPr="00D90FA5">
        <w:rPr>
          <w:sz w:val="22"/>
          <w:szCs w:val="22"/>
        </w:rPr>
        <w:t>≥</w:t>
      </w:r>
      <w:r w:rsidR="00A90DCA" w:rsidRPr="00D90FA5">
        <w:rPr>
          <w:sz w:val="22"/>
          <w:szCs w:val="22"/>
        </w:rPr>
        <w:t xml:space="preserve">2 early IRAE. </w:t>
      </w:r>
      <w:r w:rsidR="00E8704F" w:rsidRPr="00D90FA5">
        <w:rPr>
          <w:sz w:val="22"/>
          <w:szCs w:val="22"/>
        </w:rPr>
        <w:t xml:space="preserve">Late IRAE occurrence was not significantly associated with </w:t>
      </w:r>
      <w:proofErr w:type="spellStart"/>
      <w:r w:rsidR="00E8704F" w:rsidRPr="00D90FA5">
        <w:rPr>
          <w:sz w:val="22"/>
          <w:szCs w:val="22"/>
        </w:rPr>
        <w:t>mPFS</w:t>
      </w:r>
      <w:proofErr w:type="spellEnd"/>
      <w:r w:rsidR="00E8704F" w:rsidRPr="00D90FA5">
        <w:rPr>
          <w:sz w:val="22"/>
          <w:szCs w:val="22"/>
        </w:rPr>
        <w:t xml:space="preserve"> or </w:t>
      </w:r>
      <w:proofErr w:type="spellStart"/>
      <w:r w:rsidR="00E8704F" w:rsidRPr="00D90FA5">
        <w:rPr>
          <w:sz w:val="22"/>
          <w:szCs w:val="22"/>
        </w:rPr>
        <w:t>mOS.</w:t>
      </w:r>
      <w:proofErr w:type="spellEnd"/>
    </w:p>
    <w:p w14:paraId="5FCCD7ED" w14:textId="77777777" w:rsidR="00E8704F" w:rsidRPr="00D90FA5" w:rsidRDefault="00E8704F" w:rsidP="00E8704F">
      <w:pPr>
        <w:spacing w:line="259" w:lineRule="auto"/>
        <w:rPr>
          <w:sz w:val="22"/>
          <w:szCs w:val="22"/>
        </w:rPr>
      </w:pPr>
    </w:p>
    <w:p w14:paraId="50847B42" w14:textId="641F682E" w:rsidR="00E8704F" w:rsidRPr="00D90FA5" w:rsidRDefault="00E8704F" w:rsidP="00E8704F">
      <w:pPr>
        <w:spacing w:line="259" w:lineRule="auto"/>
        <w:rPr>
          <w:sz w:val="22"/>
          <w:szCs w:val="22"/>
        </w:rPr>
      </w:pPr>
      <w:r w:rsidRPr="00D90FA5">
        <w:rPr>
          <w:sz w:val="22"/>
          <w:szCs w:val="22"/>
        </w:rPr>
        <w:t xml:space="preserve">To our knowledge, this is the first report of incidence of and risk factors for late IRAEs occurring after 2 years on ICI therapy for </w:t>
      </w:r>
      <w:proofErr w:type="spellStart"/>
      <w:r w:rsidRPr="00D90FA5">
        <w:rPr>
          <w:sz w:val="22"/>
          <w:szCs w:val="22"/>
        </w:rPr>
        <w:t>mNSCLC</w:t>
      </w:r>
      <w:proofErr w:type="spellEnd"/>
      <w:r w:rsidRPr="00D90FA5">
        <w:rPr>
          <w:sz w:val="22"/>
          <w:szCs w:val="22"/>
        </w:rPr>
        <w:t xml:space="preserve">. </w:t>
      </w:r>
      <w:r w:rsidR="00BC4ED2" w:rsidRPr="00D90FA5">
        <w:rPr>
          <w:sz w:val="22"/>
          <w:szCs w:val="22"/>
        </w:rPr>
        <w:t xml:space="preserve">We believe that these data represent a valuable contribution to the literature that can help to guide increasingly prevalent shared decision-making conversations surrounding risks and benefits of ICI discontinuation at 2 years. </w:t>
      </w:r>
    </w:p>
    <w:p w14:paraId="05797CDB" w14:textId="77777777" w:rsidR="00E8704F" w:rsidRPr="00D90FA5" w:rsidRDefault="00E8704F" w:rsidP="00E8704F">
      <w:pPr>
        <w:rPr>
          <w:i/>
          <w:iCs/>
          <w:sz w:val="22"/>
          <w:szCs w:val="22"/>
        </w:rPr>
      </w:pPr>
    </w:p>
    <w:p w14:paraId="20B783ED" w14:textId="77777777" w:rsidR="00E8704F" w:rsidRPr="00D90FA5" w:rsidRDefault="00E8704F" w:rsidP="00E8704F">
      <w:pPr>
        <w:rPr>
          <w:sz w:val="22"/>
          <w:szCs w:val="22"/>
        </w:rPr>
      </w:pPr>
      <w:r w:rsidRPr="00D90FA5">
        <w:rPr>
          <w:sz w:val="22"/>
          <w:szCs w:val="22"/>
        </w:rPr>
        <w:t>This research is original work and has not been published elsewhere. All authors have approved the manuscript for submission in its entirety.</w:t>
      </w:r>
    </w:p>
    <w:p w14:paraId="3B4CCE93" w14:textId="77777777" w:rsidR="00E8704F" w:rsidRPr="00D90FA5" w:rsidRDefault="00E8704F" w:rsidP="00E8704F">
      <w:pPr>
        <w:rPr>
          <w:sz w:val="22"/>
          <w:szCs w:val="22"/>
        </w:rPr>
      </w:pPr>
    </w:p>
    <w:p w14:paraId="0C9DAF14" w14:textId="3D9D393E" w:rsidR="00E8704F" w:rsidRPr="00D90FA5" w:rsidRDefault="00E8704F" w:rsidP="00E8704F">
      <w:pPr>
        <w:rPr>
          <w:sz w:val="22"/>
          <w:szCs w:val="22"/>
        </w:rPr>
      </w:pPr>
      <w:r w:rsidRPr="00D90FA5">
        <w:rPr>
          <w:sz w:val="22"/>
          <w:szCs w:val="22"/>
        </w:rPr>
        <w:t>Thank you for your consideration</w:t>
      </w:r>
      <w:r w:rsidR="00BC4ED2" w:rsidRPr="00D90FA5">
        <w:rPr>
          <w:sz w:val="22"/>
          <w:szCs w:val="22"/>
        </w:rPr>
        <w:t xml:space="preserve"> and please do not hesitate to reach out with </w:t>
      </w:r>
      <w:r w:rsidR="00A1233F" w:rsidRPr="00D90FA5">
        <w:rPr>
          <w:sz w:val="22"/>
          <w:szCs w:val="22"/>
        </w:rPr>
        <w:t>questions</w:t>
      </w:r>
      <w:r w:rsidRPr="00D90FA5">
        <w:rPr>
          <w:sz w:val="22"/>
          <w:szCs w:val="22"/>
        </w:rPr>
        <w:t>.</w:t>
      </w:r>
    </w:p>
    <w:p w14:paraId="1852454B" w14:textId="77777777" w:rsidR="00E8704F" w:rsidRPr="00D90FA5" w:rsidRDefault="00E8704F" w:rsidP="00E8704F">
      <w:pPr>
        <w:rPr>
          <w:sz w:val="22"/>
          <w:szCs w:val="22"/>
        </w:rPr>
      </w:pPr>
    </w:p>
    <w:p w14:paraId="46D77A74" w14:textId="1D67025D" w:rsidR="00E8704F" w:rsidRPr="00D90FA5" w:rsidRDefault="00E8704F" w:rsidP="00A90DCA">
      <w:pPr>
        <w:rPr>
          <w:sz w:val="22"/>
          <w:szCs w:val="22"/>
        </w:rPr>
      </w:pPr>
      <w:r w:rsidRPr="00D90FA5">
        <w:rPr>
          <w:sz w:val="22"/>
          <w:szCs w:val="22"/>
        </w:rPr>
        <w:t>Sincerely,</w:t>
      </w:r>
    </w:p>
    <w:p w14:paraId="53818E21" w14:textId="77777777" w:rsidR="00E8704F" w:rsidRPr="00D90FA5" w:rsidRDefault="00E8704F" w:rsidP="00E8704F">
      <w:pPr>
        <w:rPr>
          <w:bCs/>
          <w:sz w:val="22"/>
          <w:szCs w:val="22"/>
        </w:rPr>
      </w:pPr>
      <w:r w:rsidRPr="00D90FA5">
        <w:rPr>
          <w:noProof/>
          <w:sz w:val="22"/>
          <w:szCs w:val="22"/>
        </w:rPr>
        <w:drawing>
          <wp:inline distT="0" distB="0" distL="0" distR="0" wp14:anchorId="05342C6C" wp14:editId="3D98D558">
            <wp:extent cx="1781175" cy="505352"/>
            <wp:effectExtent l="0" t="0" r="0" b="9525"/>
            <wp:docPr id="114" name="Picture 114" descr="A black line drawing of a snak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 descr="A black line drawing of a snak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51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29BB" w14:textId="77777777" w:rsidR="00E8704F" w:rsidRPr="00D90FA5" w:rsidRDefault="00E8704F" w:rsidP="00E8704F">
      <w:pPr>
        <w:rPr>
          <w:bCs/>
          <w:sz w:val="22"/>
          <w:szCs w:val="22"/>
        </w:rPr>
      </w:pPr>
    </w:p>
    <w:p w14:paraId="7F1AB9E8" w14:textId="77777777" w:rsidR="00E8704F" w:rsidRPr="00D90FA5" w:rsidRDefault="00E8704F" w:rsidP="00E8704F">
      <w:pPr>
        <w:rPr>
          <w:bCs/>
          <w:sz w:val="22"/>
          <w:szCs w:val="22"/>
        </w:rPr>
      </w:pPr>
      <w:proofErr w:type="spellStart"/>
      <w:r w:rsidRPr="00D90FA5">
        <w:rPr>
          <w:bCs/>
          <w:sz w:val="22"/>
          <w:szCs w:val="22"/>
        </w:rPr>
        <w:t>Lova</w:t>
      </w:r>
      <w:proofErr w:type="spellEnd"/>
      <w:r w:rsidRPr="00D90FA5">
        <w:rPr>
          <w:bCs/>
          <w:sz w:val="22"/>
          <w:szCs w:val="22"/>
        </w:rPr>
        <w:t xml:space="preserve"> Sun, MD, MSCE</w:t>
      </w:r>
    </w:p>
    <w:p w14:paraId="3F5AE45B" w14:textId="77777777" w:rsidR="00E8704F" w:rsidRPr="00D90FA5" w:rsidRDefault="00E8704F" w:rsidP="00E8704F">
      <w:pPr>
        <w:rPr>
          <w:bCs/>
          <w:sz w:val="22"/>
          <w:szCs w:val="22"/>
        </w:rPr>
      </w:pPr>
      <w:r w:rsidRPr="00D90FA5">
        <w:rPr>
          <w:bCs/>
          <w:sz w:val="22"/>
          <w:szCs w:val="22"/>
        </w:rPr>
        <w:t>Assistant Professor</w:t>
      </w:r>
    </w:p>
    <w:p w14:paraId="1CF74044" w14:textId="77777777" w:rsidR="00E8704F" w:rsidRPr="00D90FA5" w:rsidRDefault="00E8704F" w:rsidP="00E8704F">
      <w:pPr>
        <w:rPr>
          <w:sz w:val="22"/>
          <w:szCs w:val="22"/>
        </w:rPr>
      </w:pPr>
      <w:r w:rsidRPr="00D90FA5">
        <w:rPr>
          <w:bCs/>
          <w:sz w:val="22"/>
          <w:szCs w:val="22"/>
        </w:rPr>
        <w:t xml:space="preserve">Division of Hematology and Oncology, </w:t>
      </w:r>
      <w:r w:rsidRPr="00D90FA5">
        <w:rPr>
          <w:sz w:val="22"/>
          <w:szCs w:val="22"/>
        </w:rPr>
        <w:t>Department of Medicine, University of Pennsylvania</w:t>
      </w:r>
    </w:p>
    <w:p w14:paraId="546935F0" w14:textId="77777777" w:rsidR="00E8704F" w:rsidRPr="00D90FA5" w:rsidRDefault="00E8704F" w:rsidP="00E8704F">
      <w:pPr>
        <w:rPr>
          <w:bCs/>
          <w:sz w:val="22"/>
          <w:szCs w:val="22"/>
        </w:rPr>
      </w:pPr>
      <w:r w:rsidRPr="00D90FA5">
        <w:rPr>
          <w:bCs/>
          <w:sz w:val="22"/>
          <w:szCs w:val="22"/>
        </w:rPr>
        <w:t>3400 Civic Center Blvd, Philadelphia, PA 19104</w:t>
      </w:r>
    </w:p>
    <w:p w14:paraId="63470BBB" w14:textId="77777777" w:rsidR="00E8704F" w:rsidRPr="00D90FA5" w:rsidRDefault="00E8704F" w:rsidP="00E8704F">
      <w:pPr>
        <w:rPr>
          <w:bCs/>
          <w:sz w:val="22"/>
          <w:szCs w:val="22"/>
        </w:rPr>
      </w:pPr>
      <w:r w:rsidRPr="00D90FA5">
        <w:rPr>
          <w:bCs/>
          <w:sz w:val="22"/>
          <w:szCs w:val="22"/>
        </w:rPr>
        <w:t>Tel: 267-847-9623</w:t>
      </w:r>
    </w:p>
    <w:p w14:paraId="29344EBE" w14:textId="4349F3E3" w:rsidR="00C43FD5" w:rsidRPr="00D90FA5" w:rsidRDefault="00E8704F" w:rsidP="000F666A">
      <w:pPr>
        <w:rPr>
          <w:sz w:val="22"/>
          <w:szCs w:val="22"/>
        </w:rPr>
      </w:pPr>
      <w:r w:rsidRPr="00D90FA5">
        <w:rPr>
          <w:bCs/>
          <w:sz w:val="22"/>
          <w:szCs w:val="22"/>
        </w:rPr>
        <w:t>Email: Lova.Sun@pennmedicine.upenn.edu</w:t>
      </w:r>
    </w:p>
    <w:sectPr w:rsidR="00C43FD5" w:rsidRPr="00D90FA5" w:rsidSect="00103B7C">
      <w:headerReference w:type="default" r:id="rId9"/>
      <w:footerReference w:type="even" r:id="rId10"/>
      <w:footerReference w:type="default" r:id="rId11"/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E696" w14:textId="77777777" w:rsidR="00AD4ABA" w:rsidRDefault="00AD4ABA">
      <w:r>
        <w:separator/>
      </w:r>
    </w:p>
  </w:endnote>
  <w:endnote w:type="continuationSeparator" w:id="0">
    <w:p w14:paraId="3D476FB9" w14:textId="77777777" w:rsidR="00AD4ABA" w:rsidRDefault="00A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D779" w14:textId="77777777" w:rsidR="000F666A" w:rsidRDefault="000F666A" w:rsidP="000F666A">
    <w:pPr>
      <w:ind w:hanging="450"/>
      <w:jc w:val="center"/>
      <w:rPr>
        <w:rFonts w:ascii="Calibri" w:hAnsi="Calibri"/>
        <w:color w:val="1F497D" w:themeColor="text2"/>
        <w:sz w:val="18"/>
        <w:szCs w:val="20"/>
      </w:rPr>
    </w:pPr>
    <w:r>
      <w:rPr>
        <w:rFonts w:ascii="Calibri" w:hAnsi="Calibri"/>
        <w:color w:val="1F497D" w:themeColor="text2"/>
        <w:sz w:val="18"/>
        <w:szCs w:val="20"/>
      </w:rPr>
      <w:t>Perelman Center for Advanced Medicine</w:t>
    </w:r>
    <w:r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>
      <w:rPr>
        <w:rFonts w:ascii="Calibri" w:hAnsi="Calibri"/>
        <w:color w:val="1F497D" w:themeColor="text2"/>
        <w:sz w:val="18"/>
        <w:szCs w:val="20"/>
      </w:rPr>
      <w:t xml:space="preserve">South Pavilion, Floor 10 </w:t>
    </w:r>
    <w:r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>
      <w:rPr>
        <w:rFonts w:ascii="Calibri" w:hAnsi="Calibri"/>
        <w:color w:val="1F497D" w:themeColor="text2"/>
        <w:sz w:val="18"/>
        <w:szCs w:val="20"/>
      </w:rPr>
      <w:t>3400 Civic Center Blvd.</w:t>
    </w:r>
    <w:r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 w:rsidRPr="002C035F">
      <w:rPr>
        <w:rFonts w:ascii="Calibri" w:hAnsi="Calibri"/>
        <w:color w:val="1F497D" w:themeColor="text2"/>
        <w:sz w:val="18"/>
        <w:szCs w:val="20"/>
      </w:rPr>
      <w:t xml:space="preserve"> Philadelphia, PA 19104</w:t>
    </w:r>
  </w:p>
  <w:p w14:paraId="7E44E95E" w14:textId="2492E779" w:rsidR="00392C26" w:rsidRPr="000F666A" w:rsidRDefault="000F666A" w:rsidP="000F666A">
    <w:pPr>
      <w:ind w:hanging="450"/>
      <w:jc w:val="center"/>
      <w:rPr>
        <w:rFonts w:ascii="Calibri" w:hAnsi="Calibri"/>
        <w:color w:val="1F497D" w:themeColor="text2"/>
        <w:sz w:val="18"/>
        <w:szCs w:val="20"/>
      </w:rPr>
    </w:pPr>
    <w:r>
      <w:rPr>
        <w:rFonts w:ascii="Calibri" w:hAnsi="Calibri"/>
        <w:color w:val="1F497D" w:themeColor="text2"/>
        <w:sz w:val="18"/>
        <w:szCs w:val="20"/>
      </w:rPr>
      <w:t>Clinical office: 215.349.5703</w:t>
    </w:r>
    <w:r w:rsidRPr="002C035F">
      <w:rPr>
        <w:rFonts w:ascii="Calibri" w:hAnsi="Calibri"/>
        <w:color w:val="1F497D" w:themeColor="text2"/>
        <w:sz w:val="18"/>
        <w:szCs w:val="20"/>
      </w:rPr>
      <w:t xml:space="preserve"> </w:t>
    </w:r>
    <w:r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>
      <w:rPr>
        <w:rFonts w:ascii="Calibri" w:hAnsi="Calibri"/>
        <w:color w:val="1F497D" w:themeColor="text2"/>
        <w:sz w:val="18"/>
        <w:szCs w:val="20"/>
      </w:rPr>
      <w:t>Fax: 215.615.3349</w:t>
    </w:r>
    <w:r w:rsidRPr="002C035F">
      <w:rPr>
        <w:rFonts w:ascii="Calibri" w:hAnsi="Calibri"/>
        <w:color w:val="1F497D" w:themeColor="text2"/>
        <w:sz w:val="18"/>
        <w:szCs w:val="20"/>
      </w:rPr>
      <w:t xml:space="preserve"> </w:t>
    </w:r>
    <w:r>
      <w:rPr>
        <w:rFonts w:ascii="Calibri" w:hAnsi="Calibri"/>
        <w:color w:val="1F497D" w:themeColor="text2"/>
        <w:sz w:val="18"/>
        <w:szCs w:val="20"/>
      </w:rPr>
      <w:t>| lova.sun@pennmedicine.upenn.edu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62B5" w14:textId="196A6EA2" w:rsidR="00F76D72" w:rsidRDefault="002E423F" w:rsidP="00F76D72">
    <w:pPr>
      <w:ind w:hanging="450"/>
      <w:jc w:val="center"/>
      <w:rPr>
        <w:rFonts w:ascii="Calibri" w:hAnsi="Calibri"/>
        <w:color w:val="1F497D" w:themeColor="text2"/>
        <w:sz w:val="18"/>
        <w:szCs w:val="20"/>
      </w:rPr>
    </w:pPr>
    <w:r>
      <w:rPr>
        <w:rFonts w:ascii="Calibri" w:hAnsi="Calibri"/>
        <w:color w:val="1F497D" w:themeColor="text2"/>
        <w:sz w:val="18"/>
        <w:szCs w:val="20"/>
      </w:rPr>
      <w:t>Perelman Center for Advanced Medicine</w:t>
    </w:r>
    <w:r w:rsidR="00500E62"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>
      <w:rPr>
        <w:rFonts w:ascii="Calibri" w:hAnsi="Calibri"/>
        <w:color w:val="1F497D" w:themeColor="text2"/>
        <w:sz w:val="18"/>
        <w:szCs w:val="20"/>
      </w:rPr>
      <w:t xml:space="preserve">South Pavilion, Floor 10 </w:t>
    </w:r>
    <w:r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>
      <w:rPr>
        <w:rFonts w:ascii="Calibri" w:hAnsi="Calibri"/>
        <w:color w:val="1F497D" w:themeColor="text2"/>
        <w:sz w:val="18"/>
        <w:szCs w:val="20"/>
      </w:rPr>
      <w:t>3400 Civic Center Blvd.</w:t>
    </w:r>
    <w:r w:rsidR="00500E62"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 w:rsidR="00500E62" w:rsidRPr="002C035F">
      <w:rPr>
        <w:rFonts w:ascii="Calibri" w:hAnsi="Calibri"/>
        <w:color w:val="1F497D" w:themeColor="text2"/>
        <w:sz w:val="18"/>
        <w:szCs w:val="20"/>
      </w:rPr>
      <w:t xml:space="preserve"> Philadelphia, PA 19104</w:t>
    </w:r>
  </w:p>
  <w:p w14:paraId="35D21271" w14:textId="6980CCFA" w:rsidR="00500E62" w:rsidRPr="002C035F" w:rsidRDefault="00D741E4" w:rsidP="00F76D72">
    <w:pPr>
      <w:ind w:hanging="450"/>
      <w:jc w:val="center"/>
      <w:rPr>
        <w:rFonts w:ascii="Calibri" w:hAnsi="Calibri"/>
        <w:color w:val="1F497D" w:themeColor="text2"/>
        <w:sz w:val="18"/>
        <w:szCs w:val="20"/>
      </w:rPr>
    </w:pPr>
    <w:r>
      <w:rPr>
        <w:rFonts w:ascii="Calibri" w:hAnsi="Calibri"/>
        <w:color w:val="1F497D" w:themeColor="text2"/>
        <w:sz w:val="18"/>
        <w:szCs w:val="20"/>
      </w:rPr>
      <w:t>Clinical office: 215.349.5703</w:t>
    </w:r>
    <w:r w:rsidR="00500E62" w:rsidRPr="002C035F">
      <w:rPr>
        <w:rFonts w:ascii="Calibri" w:hAnsi="Calibri"/>
        <w:color w:val="1F497D" w:themeColor="text2"/>
        <w:sz w:val="18"/>
        <w:szCs w:val="20"/>
      </w:rPr>
      <w:t xml:space="preserve"> </w:t>
    </w:r>
    <w:r w:rsidR="00500E62" w:rsidRPr="002C035F">
      <w:rPr>
        <w:rFonts w:ascii="Calibri" w:hAnsi="Calibri"/>
        <w:color w:val="1F497D" w:themeColor="text2"/>
        <w:sz w:val="18"/>
        <w:szCs w:val="20"/>
      </w:rPr>
      <w:sym w:font="Symbol" w:char="F0BD"/>
    </w:r>
    <w:r w:rsidR="00392C26">
      <w:rPr>
        <w:rFonts w:ascii="Calibri" w:hAnsi="Calibri"/>
        <w:color w:val="1F497D" w:themeColor="text2"/>
        <w:sz w:val="18"/>
        <w:szCs w:val="20"/>
      </w:rPr>
      <w:t>Fax: 215.615.3349</w:t>
    </w:r>
    <w:r w:rsidR="00500E62" w:rsidRPr="002C035F">
      <w:rPr>
        <w:rFonts w:ascii="Calibri" w:hAnsi="Calibri"/>
        <w:color w:val="1F497D" w:themeColor="text2"/>
        <w:sz w:val="18"/>
        <w:szCs w:val="20"/>
      </w:rPr>
      <w:t xml:space="preserve"> </w:t>
    </w:r>
    <w:r w:rsidR="00F76D72">
      <w:rPr>
        <w:rFonts w:ascii="Calibri" w:hAnsi="Calibri"/>
        <w:color w:val="1F497D" w:themeColor="text2"/>
        <w:sz w:val="18"/>
        <w:szCs w:val="20"/>
      </w:rPr>
      <w:t>| lova.sun@pennmedicine.upenn.edu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7210" w14:textId="77777777" w:rsidR="00AD4ABA" w:rsidRDefault="00AD4ABA">
      <w:r>
        <w:separator/>
      </w:r>
    </w:p>
  </w:footnote>
  <w:footnote w:type="continuationSeparator" w:id="0">
    <w:p w14:paraId="0764F8D5" w14:textId="77777777" w:rsidR="00AD4ABA" w:rsidRDefault="00AD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B315" w14:textId="09F07C29" w:rsidR="00A06457" w:rsidRDefault="00A06457" w:rsidP="00F76D72">
    <w:pPr>
      <w:tabs>
        <w:tab w:val="left" w:pos="0"/>
        <w:tab w:val="left" w:pos="7110"/>
        <w:tab w:val="left" w:pos="7740"/>
        <w:tab w:val="left" w:pos="8550"/>
        <w:tab w:val="right" w:pos="9360"/>
      </w:tabs>
      <w:rPr>
        <w:rFonts w:ascii="Minion pro" w:hAnsi="Minion pro"/>
        <w:b/>
        <w:color w:val="800040"/>
        <w:szCs w:val="22"/>
      </w:rPr>
    </w:pPr>
    <w:r>
      <w:rPr>
        <w:rFonts w:ascii="Minion pro" w:hAnsi="Minion pro"/>
        <w:b/>
        <w:noProof/>
        <w:color w:val="800040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5AEAD" wp14:editId="19C8890A">
              <wp:simplePos x="0" y="0"/>
              <wp:positionH relativeFrom="page">
                <wp:posOffset>4505325</wp:posOffset>
              </wp:positionH>
              <wp:positionV relativeFrom="paragraph">
                <wp:posOffset>9525</wp:posOffset>
              </wp:positionV>
              <wp:extent cx="2657475" cy="289560"/>
              <wp:effectExtent l="0" t="0" r="952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475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B2D2E4" w14:textId="2CF9758E" w:rsidR="00A06457" w:rsidRPr="00A06457" w:rsidRDefault="00A06457" w:rsidP="00A06457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1F497D" w:themeColor="text2"/>
                            </w:rPr>
                          </w:pPr>
                          <w:r w:rsidRPr="00A06457">
                            <w:rPr>
                              <w:rFonts w:asciiTheme="minorHAnsi" w:hAnsiTheme="minorHAnsi"/>
                              <w:b/>
                              <w:color w:val="1F497D" w:themeColor="text2"/>
                            </w:rPr>
                            <w:t xml:space="preserve">Division of Hematology Oncology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C5AE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4.75pt;margin-top:.75pt;width:209.2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" fillcolor="white [3201]" stroked="f" strokeweight=".5pt">
              <v:textbox>
                <w:txbxContent>
                  <w:p w14:paraId="21B2D2E4" w14:textId="2CF9758E" w:rsidR="00A06457" w:rsidRPr="00A06457" w:rsidRDefault="00A06457" w:rsidP="00A06457">
                    <w:pPr>
                      <w:jc w:val="right"/>
                      <w:rPr>
                        <w:rFonts w:asciiTheme="minorHAnsi" w:hAnsiTheme="minorHAnsi"/>
                        <w:b/>
                        <w:color w:val="1F497D" w:themeColor="text2"/>
                      </w:rPr>
                    </w:pPr>
                    <w:r w:rsidRPr="00A06457">
                      <w:rPr>
                        <w:rFonts w:asciiTheme="minorHAnsi" w:hAnsiTheme="minorHAnsi"/>
                        <w:b/>
                        <w:color w:val="1F497D" w:themeColor="text2"/>
                      </w:rPr>
                      <w:t xml:space="preserve">Division of Hematology Oncology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50DAB" w:rsidRPr="00A06457">
      <w:rPr>
        <w:rFonts w:ascii="Minion pro" w:hAnsi="Minion pro"/>
        <w:b/>
        <w:color w:val="800040"/>
        <w:szCs w:val="22"/>
      </w:rPr>
      <w:t xml:space="preserve">  </w:t>
    </w:r>
    <w:r>
      <w:rPr>
        <w:noProof/>
      </w:rPr>
      <w:drawing>
        <wp:inline distT="0" distB="0" distL="0" distR="0" wp14:anchorId="54436D64" wp14:editId="6F946C6A">
          <wp:extent cx="2170589" cy="347294"/>
          <wp:effectExtent l="0" t="0" r="1270" b="0"/>
          <wp:docPr id="112" name="Picture 112" descr="https://www.pennmedicine.org/-/media/images/logos/pennmed_2in_color.ashx?la=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pennmedicine.org/-/media/images/logos/pennmed_2in_color.ashx?la=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45" cy="38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Minion pro" w:hAnsi="Minion pro"/>
        <w:b/>
        <w:color w:val="800040"/>
        <w:szCs w:val="22"/>
      </w:rPr>
      <w:t xml:space="preserve">                                                               </w:t>
    </w:r>
  </w:p>
  <w:p w14:paraId="1788617F" w14:textId="10BC9624" w:rsidR="00A06457" w:rsidRDefault="00F76D72" w:rsidP="00957FEA">
    <w:pPr>
      <w:tabs>
        <w:tab w:val="left" w:pos="0"/>
        <w:tab w:val="left" w:pos="7110"/>
        <w:tab w:val="left" w:pos="7740"/>
        <w:tab w:val="left" w:pos="8550"/>
        <w:tab w:val="right" w:pos="10800"/>
      </w:tabs>
      <w:rPr>
        <w:rFonts w:ascii="Minion pro" w:hAnsi="Minion pro"/>
        <w:b/>
        <w:color w:val="800040"/>
        <w:szCs w:val="22"/>
      </w:rPr>
    </w:pPr>
    <w:r>
      <w:rPr>
        <w:rFonts w:ascii="Minion pro" w:hAnsi="Minion pro"/>
        <w:b/>
        <w:noProof/>
        <w:color w:val="800000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747917" wp14:editId="2DD89DE6">
              <wp:simplePos x="0" y="0"/>
              <wp:positionH relativeFrom="margin">
                <wp:align>left</wp:align>
              </wp:positionH>
              <wp:positionV relativeFrom="paragraph">
                <wp:posOffset>104775</wp:posOffset>
              </wp:positionV>
              <wp:extent cx="3381375" cy="285750"/>
              <wp:effectExtent l="0" t="0" r="9525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85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77682F" w14:textId="45D82822" w:rsidR="00A06457" w:rsidRPr="00A06457" w:rsidRDefault="00A06457">
                          <w:r w:rsidRPr="00A06457">
                            <w:rPr>
                              <w:rFonts w:ascii="Minion pro" w:hAnsi="Minion pro"/>
                              <w:color w:val="800040"/>
                              <w:sz w:val="26"/>
                              <w:szCs w:val="22"/>
                            </w:rPr>
                            <w:t xml:space="preserve">Hospital </w:t>
                          </w:r>
                          <w:r w:rsidRPr="00A06457">
                            <w:rPr>
                              <w:rFonts w:ascii="Minion pro" w:hAnsi="Minion pro"/>
                              <w:i/>
                              <w:color w:val="800040"/>
                              <w:sz w:val="26"/>
                              <w:szCs w:val="22"/>
                            </w:rPr>
                            <w:t>of the</w:t>
                          </w:r>
                          <w:r w:rsidRPr="00A06457">
                            <w:rPr>
                              <w:rFonts w:ascii="Minion pro" w:hAnsi="Minion pro"/>
                              <w:color w:val="800040"/>
                              <w:sz w:val="26"/>
                              <w:szCs w:val="22"/>
                            </w:rPr>
                            <w:t xml:space="preserve"> University </w:t>
                          </w:r>
                          <w:r w:rsidRPr="00A06457">
                            <w:rPr>
                              <w:rFonts w:ascii="Minion pro" w:hAnsi="Minion pro"/>
                              <w:i/>
                              <w:color w:val="800040"/>
                              <w:sz w:val="26"/>
                              <w:szCs w:val="22"/>
                            </w:rPr>
                            <w:t>of</w:t>
                          </w:r>
                          <w:r w:rsidRPr="00A06457">
                            <w:rPr>
                              <w:rFonts w:ascii="Minion pro" w:hAnsi="Minion pro"/>
                              <w:color w:val="800040"/>
                              <w:sz w:val="26"/>
                              <w:szCs w:val="22"/>
                            </w:rPr>
                            <w:t xml:space="preserve"> Pennsylvania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747917" id="Text Box 5" o:spid="_x0000_s1027" type="#_x0000_t202" style="position:absolute;margin-left:0;margin-top:8.25pt;width:266.25pt;height:2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" fillcolor="white [3201]" stroked="f" strokeweight=".5pt">
              <v:textbox>
                <w:txbxContent>
                  <w:p w14:paraId="0277682F" w14:textId="45D82822" w:rsidR="00A06457" w:rsidRPr="00A06457" w:rsidRDefault="00A06457">
                    <w:r w:rsidRPr="00A06457">
                      <w:rPr>
                        <w:rFonts w:ascii="Minion pro" w:hAnsi="Minion pro"/>
                        <w:color w:val="800040"/>
                        <w:sz w:val="26"/>
                        <w:szCs w:val="22"/>
                      </w:rPr>
                      <w:t xml:space="preserve">Hospital </w:t>
                    </w:r>
                    <w:r w:rsidRPr="00A06457">
                      <w:rPr>
                        <w:rFonts w:ascii="Minion pro" w:hAnsi="Minion pro"/>
                        <w:i/>
                        <w:color w:val="800040"/>
                        <w:sz w:val="26"/>
                        <w:szCs w:val="22"/>
                      </w:rPr>
                      <w:t>of the</w:t>
                    </w:r>
                    <w:r w:rsidRPr="00A06457">
                      <w:rPr>
                        <w:rFonts w:ascii="Minion pro" w:hAnsi="Minion pro"/>
                        <w:color w:val="800040"/>
                        <w:sz w:val="26"/>
                        <w:szCs w:val="22"/>
                      </w:rPr>
                      <w:t xml:space="preserve"> University </w:t>
                    </w:r>
                    <w:r w:rsidRPr="00A06457">
                      <w:rPr>
                        <w:rFonts w:ascii="Minion pro" w:hAnsi="Minion pro"/>
                        <w:i/>
                        <w:color w:val="800040"/>
                        <w:sz w:val="26"/>
                        <w:szCs w:val="22"/>
                      </w:rPr>
                      <w:t>of</w:t>
                    </w:r>
                    <w:r w:rsidRPr="00A06457">
                      <w:rPr>
                        <w:rFonts w:ascii="Minion pro" w:hAnsi="Minion pro"/>
                        <w:color w:val="800040"/>
                        <w:sz w:val="26"/>
                        <w:szCs w:val="22"/>
                      </w:rPr>
                      <w:t xml:space="preserve"> Pennsylvania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06457">
      <w:rPr>
        <w:rFonts w:ascii="Minion pro" w:hAnsi="Minion pro"/>
        <w:b/>
        <w:noProof/>
        <w:color w:val="800000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8545B1" wp14:editId="3F1C84CF">
              <wp:simplePos x="0" y="0"/>
              <wp:positionH relativeFrom="margin">
                <wp:posOffset>-28575</wp:posOffset>
              </wp:positionH>
              <wp:positionV relativeFrom="paragraph">
                <wp:posOffset>37465</wp:posOffset>
              </wp:positionV>
              <wp:extent cx="61722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76B11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2.95pt" to="483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" strokecolor="maroon">
              <w10:wrap anchorx="margin"/>
            </v:line>
          </w:pict>
        </mc:Fallback>
      </mc:AlternateContent>
    </w:r>
    <w:r w:rsidR="00150DAB" w:rsidRPr="00A06457">
      <w:rPr>
        <w:rFonts w:ascii="Minion pro" w:hAnsi="Minion pro"/>
        <w:b/>
        <w:color w:val="800040"/>
        <w:szCs w:val="22"/>
      </w:rPr>
      <w:t xml:space="preserve">   </w:t>
    </w:r>
  </w:p>
  <w:p w14:paraId="7B067FF1" w14:textId="77DBF8C9" w:rsidR="00500E62" w:rsidRPr="00D741E4" w:rsidRDefault="00957FEA" w:rsidP="00F76D72">
    <w:pPr>
      <w:tabs>
        <w:tab w:val="left" w:pos="0"/>
        <w:tab w:val="left" w:pos="7110"/>
      </w:tabs>
      <w:ind w:right="-1170"/>
      <w:rPr>
        <w:rFonts w:ascii="Calibri" w:hAnsi="Calibri"/>
        <w:color w:val="1F497D" w:themeColor="text2"/>
        <w:sz w:val="20"/>
        <w:szCs w:val="20"/>
      </w:rPr>
    </w:pPr>
    <w:r>
      <w:rPr>
        <w:rFonts w:ascii="Calibri" w:hAnsi="Calibri"/>
      </w:rPr>
      <w:tab/>
    </w:r>
    <w:r w:rsidRPr="00D741E4">
      <w:rPr>
        <w:rFonts w:ascii="Calibri" w:hAnsi="Calibri"/>
      </w:rPr>
      <w:t xml:space="preserve"> </w:t>
    </w:r>
    <w:r w:rsidR="00A06457" w:rsidRPr="00D741E4">
      <w:rPr>
        <w:rFonts w:ascii="Calibri" w:hAnsi="Calibri"/>
      </w:rPr>
      <w:t xml:space="preserve">         </w:t>
    </w:r>
    <w:r w:rsidR="00D741E4">
      <w:rPr>
        <w:rFonts w:ascii="Calibri" w:hAnsi="Calibri"/>
      </w:rPr>
      <w:t xml:space="preserve">         </w:t>
    </w:r>
    <w:r w:rsidR="00D741E4" w:rsidRPr="00D741E4">
      <w:rPr>
        <w:rFonts w:ascii="Calibri" w:hAnsi="Calibri"/>
      </w:rPr>
      <w:t xml:space="preserve"> </w:t>
    </w:r>
    <w:r w:rsidR="0045561C">
      <w:rPr>
        <w:rFonts w:ascii="Calibri" w:hAnsi="Calibri"/>
      </w:rPr>
      <w:t xml:space="preserve"> </w:t>
    </w:r>
    <w:proofErr w:type="spellStart"/>
    <w:r w:rsidR="0045561C">
      <w:rPr>
        <w:rFonts w:ascii="Calibri" w:hAnsi="Calibri"/>
        <w:color w:val="1F497D" w:themeColor="text2"/>
        <w:sz w:val="18"/>
        <w:szCs w:val="20"/>
      </w:rPr>
      <w:t>Lova</w:t>
    </w:r>
    <w:proofErr w:type="spellEnd"/>
    <w:r w:rsidR="0045561C">
      <w:rPr>
        <w:rFonts w:ascii="Calibri" w:hAnsi="Calibri"/>
        <w:color w:val="1F497D" w:themeColor="text2"/>
        <w:sz w:val="18"/>
        <w:szCs w:val="20"/>
      </w:rPr>
      <w:t xml:space="preserve"> Sun</w:t>
    </w:r>
    <w:r w:rsidR="00D741E4" w:rsidRPr="00D741E4">
      <w:rPr>
        <w:rFonts w:ascii="Calibri" w:hAnsi="Calibri"/>
        <w:color w:val="1F497D" w:themeColor="text2"/>
        <w:sz w:val="18"/>
        <w:szCs w:val="20"/>
      </w:rPr>
      <w:t>, MD, MSCE</w:t>
    </w:r>
    <w:r w:rsidRPr="00D741E4">
      <w:rPr>
        <w:rFonts w:ascii="Calibri" w:hAnsi="Calibri"/>
        <w:color w:val="1F497D" w:themeColor="text2"/>
        <w:sz w:val="18"/>
        <w:szCs w:val="20"/>
      </w:rPr>
      <w:t xml:space="preserve"> </w:t>
    </w:r>
    <w:r w:rsidR="00392C26" w:rsidRPr="00D741E4">
      <w:rPr>
        <w:rFonts w:ascii="Calibri" w:hAnsi="Calibri"/>
        <w:color w:val="1F497D" w:themeColor="text2"/>
        <w:sz w:val="18"/>
        <w:szCs w:val="20"/>
      </w:rPr>
      <w:t xml:space="preserve">      </w:t>
    </w:r>
    <w:r w:rsidRPr="00D741E4">
      <w:rPr>
        <w:rFonts w:ascii="Calibri" w:hAnsi="Calibri"/>
        <w:color w:val="1F497D" w:themeColor="text2"/>
        <w:sz w:val="18"/>
        <w:szCs w:val="20"/>
      </w:rPr>
      <w:t xml:space="preserve"> </w:t>
    </w:r>
  </w:p>
  <w:p w14:paraId="4367355D" w14:textId="3E1569AE" w:rsidR="00A06457" w:rsidRPr="00D741E4" w:rsidRDefault="0045561C" w:rsidP="0045561C">
    <w:pPr>
      <w:tabs>
        <w:tab w:val="left" w:pos="900"/>
        <w:tab w:val="right" w:pos="8640"/>
      </w:tabs>
      <w:ind w:right="-990"/>
      <w:jc w:val="center"/>
      <w:rPr>
        <w:rFonts w:ascii="Calibri" w:hAnsi="Calibri"/>
        <w:b/>
        <w:i/>
        <w:color w:val="1F497D" w:themeColor="text2"/>
        <w:sz w:val="16"/>
        <w:szCs w:val="20"/>
      </w:rPr>
    </w:pPr>
    <w:r>
      <w:rPr>
        <w:rFonts w:ascii="Calibri" w:hAnsi="Calibri"/>
        <w:b/>
        <w:i/>
        <w:color w:val="1F497D" w:themeColor="text2"/>
        <w:sz w:val="16"/>
        <w:szCs w:val="20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="00F76D72">
      <w:rPr>
        <w:rFonts w:ascii="Calibri" w:hAnsi="Calibri"/>
        <w:b/>
        <w:i/>
        <w:color w:val="1F497D" w:themeColor="text2"/>
        <w:sz w:val="16"/>
        <w:szCs w:val="20"/>
      </w:rPr>
      <w:t xml:space="preserve">  </w:t>
    </w:r>
    <w:r>
      <w:rPr>
        <w:rFonts w:ascii="Calibri" w:hAnsi="Calibri"/>
        <w:b/>
        <w:i/>
        <w:color w:val="1F497D" w:themeColor="text2"/>
        <w:sz w:val="16"/>
        <w:szCs w:val="20"/>
      </w:rPr>
      <w:t xml:space="preserve">  Assistant Professor of Medicine</w:t>
    </w:r>
  </w:p>
  <w:p w14:paraId="4942ADF2" w14:textId="52B3218A" w:rsidR="00D741E4" w:rsidRPr="00D741E4" w:rsidRDefault="00F76D72" w:rsidP="00F76D72">
    <w:pPr>
      <w:tabs>
        <w:tab w:val="left" w:pos="900"/>
      </w:tabs>
      <w:ind w:right="-990"/>
      <w:jc w:val="center"/>
      <w:rPr>
        <w:rFonts w:ascii="Calibri" w:hAnsi="Calibri"/>
        <w:b/>
        <w:i/>
        <w:color w:val="1F497D" w:themeColor="text2"/>
        <w:sz w:val="16"/>
        <w:szCs w:val="20"/>
      </w:rPr>
    </w:pP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  <w:t xml:space="preserve">        </w:t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</w:r>
    <w:r>
      <w:rPr>
        <w:rFonts w:ascii="Calibri" w:hAnsi="Calibri"/>
        <w:b/>
        <w:i/>
        <w:color w:val="1F497D" w:themeColor="text2"/>
        <w:sz w:val="16"/>
        <w:szCs w:val="20"/>
      </w:rPr>
      <w:tab/>
      <w:t xml:space="preserve">      </w:t>
    </w:r>
    <w:r w:rsidR="0045561C">
      <w:rPr>
        <w:rFonts w:ascii="Calibri" w:hAnsi="Calibri"/>
        <w:b/>
        <w:i/>
        <w:color w:val="1F497D" w:themeColor="text2"/>
        <w:sz w:val="16"/>
        <w:szCs w:val="20"/>
      </w:rPr>
      <w:t>Perelman School of Medicine</w:t>
    </w:r>
    <w:r w:rsidR="00D741E4" w:rsidRPr="00D741E4">
      <w:rPr>
        <w:rFonts w:ascii="Calibri" w:hAnsi="Calibri"/>
        <w:b/>
        <w:i/>
        <w:color w:val="1F497D" w:themeColor="text2"/>
        <w:sz w:val="16"/>
        <w:szCs w:val="20"/>
      </w:rPr>
      <w:t xml:space="preserve"> </w:t>
    </w:r>
  </w:p>
  <w:p w14:paraId="30C229CB" w14:textId="3D9D32D0" w:rsidR="00D741E4" w:rsidRPr="00D741E4" w:rsidRDefault="0045561C" w:rsidP="0045561C">
    <w:pPr>
      <w:tabs>
        <w:tab w:val="left" w:pos="900"/>
        <w:tab w:val="right" w:pos="8640"/>
      </w:tabs>
      <w:ind w:right="-990"/>
      <w:jc w:val="center"/>
      <w:rPr>
        <w:rFonts w:ascii="Calibri" w:hAnsi="Calibri"/>
        <w:b/>
        <w:i/>
        <w:color w:val="1F497D" w:themeColor="text2"/>
        <w:sz w:val="16"/>
        <w:szCs w:val="20"/>
      </w:rPr>
    </w:pPr>
    <w:r>
      <w:rPr>
        <w:rFonts w:ascii="Calibri" w:hAnsi="Calibri"/>
        <w:b/>
        <w:i/>
        <w:color w:val="1F497D" w:themeColor="text2"/>
        <w:sz w:val="16"/>
        <w:szCs w:val="20"/>
      </w:rPr>
      <w:tab/>
      <w:t xml:space="preserve">                                                                                                                                                                      </w:t>
    </w:r>
    <w:r w:rsidR="00F76D72">
      <w:rPr>
        <w:rFonts w:ascii="Calibri" w:hAnsi="Calibri"/>
        <w:b/>
        <w:i/>
        <w:color w:val="1F497D" w:themeColor="text2"/>
        <w:sz w:val="16"/>
        <w:szCs w:val="20"/>
      </w:rPr>
      <w:t xml:space="preserve">                 </w:t>
    </w:r>
    <w:r>
      <w:rPr>
        <w:rFonts w:ascii="Calibri" w:hAnsi="Calibri"/>
        <w:b/>
        <w:i/>
        <w:color w:val="1F497D" w:themeColor="text2"/>
        <w:sz w:val="16"/>
        <w:szCs w:val="20"/>
      </w:rPr>
      <w:t xml:space="preserve"> University of Pennsylvania</w:t>
    </w:r>
  </w:p>
  <w:p w14:paraId="45FAA33B" w14:textId="765D4F3C" w:rsidR="002F0AFE" w:rsidRPr="000420CE" w:rsidRDefault="0045561C" w:rsidP="000420CE">
    <w:pPr>
      <w:tabs>
        <w:tab w:val="left" w:pos="900"/>
        <w:tab w:val="right" w:pos="8640"/>
      </w:tabs>
      <w:jc w:val="right"/>
      <w:rPr>
        <w:rFonts w:ascii="Calibri" w:hAnsi="Calibri"/>
        <w:b/>
        <w:i/>
        <w:color w:val="1F497D" w:themeColor="text2"/>
        <w:sz w:val="20"/>
        <w:szCs w:val="20"/>
      </w:rPr>
    </w:pPr>
    <w:r>
      <w:rPr>
        <w:rFonts w:ascii="Calibri" w:hAnsi="Calibri"/>
        <w:b/>
        <w:i/>
        <w:color w:val="1F497D" w:themeColor="text2"/>
        <w:sz w:val="20"/>
        <w:szCs w:val="20"/>
      </w:rPr>
      <w:tab/>
    </w:r>
    <w:r>
      <w:rPr>
        <w:rFonts w:ascii="Calibri" w:hAnsi="Calibri"/>
        <w:b/>
        <w:i/>
        <w:color w:val="1F497D" w:themeColor="text2"/>
        <w:sz w:val="20"/>
        <w:szCs w:val="20"/>
      </w:rPr>
      <w:tab/>
    </w:r>
    <w:r w:rsidR="00F76D72">
      <w:rPr>
        <w:rFonts w:ascii="Calibri" w:hAnsi="Calibri"/>
        <w:b/>
        <w:i/>
        <w:color w:val="1F497D" w:themeColor="text2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100F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E3A7E"/>
    <w:multiLevelType w:val="hybridMultilevel"/>
    <w:tmpl w:val="7EC0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7671"/>
    <w:multiLevelType w:val="hybridMultilevel"/>
    <w:tmpl w:val="34FAED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141F7"/>
    <w:multiLevelType w:val="hybridMultilevel"/>
    <w:tmpl w:val="656404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E60BD7"/>
    <w:multiLevelType w:val="multilevel"/>
    <w:tmpl w:val="D91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3390318">
    <w:abstractNumId w:val="0"/>
  </w:num>
  <w:num w:numId="2" w16cid:durableId="801537740">
    <w:abstractNumId w:val="4"/>
  </w:num>
  <w:num w:numId="3" w16cid:durableId="800419645">
    <w:abstractNumId w:val="1"/>
  </w:num>
  <w:num w:numId="4" w16cid:durableId="1603027270">
    <w:abstractNumId w:val="2"/>
  </w:num>
  <w:num w:numId="5" w16cid:durableId="1223519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B7D"/>
    <w:rsid w:val="00003392"/>
    <w:rsid w:val="00005FCF"/>
    <w:rsid w:val="00006D23"/>
    <w:rsid w:val="000170DD"/>
    <w:rsid w:val="000420CE"/>
    <w:rsid w:val="000540E2"/>
    <w:rsid w:val="00095580"/>
    <w:rsid w:val="00097596"/>
    <w:rsid w:val="000B0CA5"/>
    <w:rsid w:val="000D3052"/>
    <w:rsid w:val="000D3846"/>
    <w:rsid w:val="000E2AF3"/>
    <w:rsid w:val="000E3622"/>
    <w:rsid w:val="000E6CF6"/>
    <w:rsid w:val="000F666A"/>
    <w:rsid w:val="00103B7C"/>
    <w:rsid w:val="0011726E"/>
    <w:rsid w:val="0012411C"/>
    <w:rsid w:val="001260F9"/>
    <w:rsid w:val="001322D5"/>
    <w:rsid w:val="00135388"/>
    <w:rsid w:val="0014147A"/>
    <w:rsid w:val="00150DAB"/>
    <w:rsid w:val="00156D5B"/>
    <w:rsid w:val="00163A15"/>
    <w:rsid w:val="00171976"/>
    <w:rsid w:val="00177C53"/>
    <w:rsid w:val="001A0D12"/>
    <w:rsid w:val="001A3C8E"/>
    <w:rsid w:val="001A6669"/>
    <w:rsid w:val="001B1AE5"/>
    <w:rsid w:val="001C6397"/>
    <w:rsid w:val="001E0D13"/>
    <w:rsid w:val="001F1555"/>
    <w:rsid w:val="001F73A2"/>
    <w:rsid w:val="002077DC"/>
    <w:rsid w:val="0021769D"/>
    <w:rsid w:val="002205A4"/>
    <w:rsid w:val="0022493D"/>
    <w:rsid w:val="002400FB"/>
    <w:rsid w:val="0024530A"/>
    <w:rsid w:val="00262B66"/>
    <w:rsid w:val="002633D9"/>
    <w:rsid w:val="00270F65"/>
    <w:rsid w:val="00272E15"/>
    <w:rsid w:val="00276C79"/>
    <w:rsid w:val="00282371"/>
    <w:rsid w:val="00287D49"/>
    <w:rsid w:val="00297E60"/>
    <w:rsid w:val="002C035F"/>
    <w:rsid w:val="002D0593"/>
    <w:rsid w:val="002D0B37"/>
    <w:rsid w:val="002E423F"/>
    <w:rsid w:val="002F0AFE"/>
    <w:rsid w:val="00303DC0"/>
    <w:rsid w:val="003345F5"/>
    <w:rsid w:val="003527C6"/>
    <w:rsid w:val="00354F6E"/>
    <w:rsid w:val="00362E3C"/>
    <w:rsid w:val="00366A18"/>
    <w:rsid w:val="00385439"/>
    <w:rsid w:val="00392C26"/>
    <w:rsid w:val="003A4327"/>
    <w:rsid w:val="003B6316"/>
    <w:rsid w:val="003D5A17"/>
    <w:rsid w:val="003E1157"/>
    <w:rsid w:val="003E1A3B"/>
    <w:rsid w:val="00411641"/>
    <w:rsid w:val="00422F50"/>
    <w:rsid w:val="004546E7"/>
    <w:rsid w:val="0045561C"/>
    <w:rsid w:val="00465ACE"/>
    <w:rsid w:val="00476AEC"/>
    <w:rsid w:val="0048326A"/>
    <w:rsid w:val="00487B54"/>
    <w:rsid w:val="0049630F"/>
    <w:rsid w:val="004B4954"/>
    <w:rsid w:val="004C51E5"/>
    <w:rsid w:val="00500E62"/>
    <w:rsid w:val="00504D42"/>
    <w:rsid w:val="005253F5"/>
    <w:rsid w:val="0053266A"/>
    <w:rsid w:val="00534BF9"/>
    <w:rsid w:val="005367FB"/>
    <w:rsid w:val="00563902"/>
    <w:rsid w:val="005712BD"/>
    <w:rsid w:val="00592CC0"/>
    <w:rsid w:val="005978C8"/>
    <w:rsid w:val="005D49C6"/>
    <w:rsid w:val="005D4D81"/>
    <w:rsid w:val="005F70B7"/>
    <w:rsid w:val="0060455A"/>
    <w:rsid w:val="00646470"/>
    <w:rsid w:val="006602B9"/>
    <w:rsid w:val="0066769B"/>
    <w:rsid w:val="006728C6"/>
    <w:rsid w:val="0067361E"/>
    <w:rsid w:val="00677D5D"/>
    <w:rsid w:val="006A7FFC"/>
    <w:rsid w:val="006B7E78"/>
    <w:rsid w:val="006D38F0"/>
    <w:rsid w:val="006D783B"/>
    <w:rsid w:val="006E4E4D"/>
    <w:rsid w:val="006E6903"/>
    <w:rsid w:val="00747087"/>
    <w:rsid w:val="007572FF"/>
    <w:rsid w:val="00761FB2"/>
    <w:rsid w:val="0077456E"/>
    <w:rsid w:val="00775BA1"/>
    <w:rsid w:val="007810DE"/>
    <w:rsid w:val="00792EA1"/>
    <w:rsid w:val="0079751B"/>
    <w:rsid w:val="007A425D"/>
    <w:rsid w:val="00801801"/>
    <w:rsid w:val="0080569B"/>
    <w:rsid w:val="00824C1F"/>
    <w:rsid w:val="00832F5B"/>
    <w:rsid w:val="00840D94"/>
    <w:rsid w:val="008427D6"/>
    <w:rsid w:val="00842DB2"/>
    <w:rsid w:val="00843F94"/>
    <w:rsid w:val="00871C9D"/>
    <w:rsid w:val="0087391D"/>
    <w:rsid w:val="008805B9"/>
    <w:rsid w:val="008A1DC7"/>
    <w:rsid w:val="008B0F03"/>
    <w:rsid w:val="008D3664"/>
    <w:rsid w:val="008E0F33"/>
    <w:rsid w:val="0090098B"/>
    <w:rsid w:val="0090451E"/>
    <w:rsid w:val="00905019"/>
    <w:rsid w:val="009307AF"/>
    <w:rsid w:val="00942B4B"/>
    <w:rsid w:val="00956B51"/>
    <w:rsid w:val="00957FEA"/>
    <w:rsid w:val="00960FBF"/>
    <w:rsid w:val="00974D0A"/>
    <w:rsid w:val="00984F59"/>
    <w:rsid w:val="00993F19"/>
    <w:rsid w:val="009A4A50"/>
    <w:rsid w:val="009E3D8E"/>
    <w:rsid w:val="009F2CD7"/>
    <w:rsid w:val="009F65E4"/>
    <w:rsid w:val="00A02FDA"/>
    <w:rsid w:val="00A06457"/>
    <w:rsid w:val="00A1233F"/>
    <w:rsid w:val="00A169CE"/>
    <w:rsid w:val="00A172E1"/>
    <w:rsid w:val="00A2755D"/>
    <w:rsid w:val="00A30D81"/>
    <w:rsid w:val="00A34269"/>
    <w:rsid w:val="00A3469B"/>
    <w:rsid w:val="00A3564A"/>
    <w:rsid w:val="00A43F5B"/>
    <w:rsid w:val="00A5017E"/>
    <w:rsid w:val="00A50591"/>
    <w:rsid w:val="00A61CB6"/>
    <w:rsid w:val="00A62148"/>
    <w:rsid w:val="00A64F8F"/>
    <w:rsid w:val="00A70B27"/>
    <w:rsid w:val="00A71BD2"/>
    <w:rsid w:val="00A875D7"/>
    <w:rsid w:val="00A87B90"/>
    <w:rsid w:val="00A90DCA"/>
    <w:rsid w:val="00AB3CDF"/>
    <w:rsid w:val="00AB4726"/>
    <w:rsid w:val="00AC27FF"/>
    <w:rsid w:val="00AD4ABA"/>
    <w:rsid w:val="00AE5C6D"/>
    <w:rsid w:val="00AF001A"/>
    <w:rsid w:val="00AF6583"/>
    <w:rsid w:val="00B1512B"/>
    <w:rsid w:val="00B17DC0"/>
    <w:rsid w:val="00B5757A"/>
    <w:rsid w:val="00B60CC6"/>
    <w:rsid w:val="00B6125D"/>
    <w:rsid w:val="00B85EA0"/>
    <w:rsid w:val="00B8726B"/>
    <w:rsid w:val="00B8768F"/>
    <w:rsid w:val="00B9320D"/>
    <w:rsid w:val="00B972A3"/>
    <w:rsid w:val="00BA5386"/>
    <w:rsid w:val="00BA7EA6"/>
    <w:rsid w:val="00BB01C9"/>
    <w:rsid w:val="00BB0A83"/>
    <w:rsid w:val="00BC4ED2"/>
    <w:rsid w:val="00BE672B"/>
    <w:rsid w:val="00C16C22"/>
    <w:rsid w:val="00C17464"/>
    <w:rsid w:val="00C2163F"/>
    <w:rsid w:val="00C43FD5"/>
    <w:rsid w:val="00C6463C"/>
    <w:rsid w:val="00C70B59"/>
    <w:rsid w:val="00C77204"/>
    <w:rsid w:val="00C85BA8"/>
    <w:rsid w:val="00C8729A"/>
    <w:rsid w:val="00C921AC"/>
    <w:rsid w:val="00CA0CDC"/>
    <w:rsid w:val="00CA6E8E"/>
    <w:rsid w:val="00CE1481"/>
    <w:rsid w:val="00CE4F94"/>
    <w:rsid w:val="00CE54DC"/>
    <w:rsid w:val="00D0254F"/>
    <w:rsid w:val="00D11595"/>
    <w:rsid w:val="00D13259"/>
    <w:rsid w:val="00D14ADD"/>
    <w:rsid w:val="00D262F1"/>
    <w:rsid w:val="00D31EC9"/>
    <w:rsid w:val="00D67EDD"/>
    <w:rsid w:val="00D7232A"/>
    <w:rsid w:val="00D741E4"/>
    <w:rsid w:val="00D772CA"/>
    <w:rsid w:val="00D77AD1"/>
    <w:rsid w:val="00D90FA5"/>
    <w:rsid w:val="00D9398D"/>
    <w:rsid w:val="00D95B15"/>
    <w:rsid w:val="00DA3C78"/>
    <w:rsid w:val="00DA6E4C"/>
    <w:rsid w:val="00DB08E6"/>
    <w:rsid w:val="00E457FB"/>
    <w:rsid w:val="00E51AEF"/>
    <w:rsid w:val="00E7594A"/>
    <w:rsid w:val="00E86FD7"/>
    <w:rsid w:val="00E8704F"/>
    <w:rsid w:val="00EA24AE"/>
    <w:rsid w:val="00EB21C9"/>
    <w:rsid w:val="00EB48CA"/>
    <w:rsid w:val="00ED03C6"/>
    <w:rsid w:val="00ED45C2"/>
    <w:rsid w:val="00EE5B7D"/>
    <w:rsid w:val="00F07B3C"/>
    <w:rsid w:val="00F10F0E"/>
    <w:rsid w:val="00F15132"/>
    <w:rsid w:val="00F250FD"/>
    <w:rsid w:val="00F5418B"/>
    <w:rsid w:val="00F660EC"/>
    <w:rsid w:val="00F71F80"/>
    <w:rsid w:val="00F76D72"/>
    <w:rsid w:val="00F87D5A"/>
    <w:rsid w:val="00FA769D"/>
    <w:rsid w:val="00FB434F"/>
    <w:rsid w:val="00FB7675"/>
    <w:rsid w:val="00FC3EC5"/>
    <w:rsid w:val="00FD170B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E20874"/>
  <w15:docId w15:val="{44AED88F-4073-4179-9943-3585C89F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7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F57C8"/>
    <w:rPr>
      <w:sz w:val="24"/>
      <w:szCs w:val="24"/>
    </w:rPr>
  </w:style>
  <w:style w:type="paragraph" w:styleId="Footer">
    <w:name w:val="footer"/>
    <w:basedOn w:val="Normal"/>
    <w:link w:val="FooterChar"/>
    <w:rsid w:val="004F57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F57C8"/>
    <w:rPr>
      <w:sz w:val="24"/>
      <w:szCs w:val="24"/>
    </w:rPr>
  </w:style>
  <w:style w:type="paragraph" w:styleId="BalloonText">
    <w:name w:val="Balloon Text"/>
    <w:basedOn w:val="Normal"/>
    <w:link w:val="BalloonTextChar"/>
    <w:rsid w:val="00DA3C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DA3C78"/>
    <w:rPr>
      <w:rFonts w:ascii="Lucida Grande" w:hAnsi="Lucida Grande"/>
      <w:sz w:val="18"/>
      <w:szCs w:val="18"/>
    </w:rPr>
  </w:style>
  <w:style w:type="character" w:styleId="Strong">
    <w:name w:val="Strong"/>
    <w:basedOn w:val="DefaultParagraphFont"/>
    <w:qFormat/>
    <w:rsid w:val="00824C1F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169CE"/>
    <w:rPr>
      <w:i/>
      <w:iCs/>
    </w:rPr>
  </w:style>
  <w:style w:type="character" w:customStyle="1" w:styleId="st1">
    <w:name w:val="st1"/>
    <w:basedOn w:val="DefaultParagraphFont"/>
    <w:rsid w:val="0053266A"/>
  </w:style>
  <w:style w:type="paragraph" w:styleId="PlainText">
    <w:name w:val="Plain Text"/>
    <w:basedOn w:val="Normal"/>
    <w:link w:val="PlainTextChar"/>
    <w:uiPriority w:val="99"/>
    <w:unhideWhenUsed/>
    <w:rsid w:val="00D13259"/>
    <w:rPr>
      <w:rFonts w:ascii="Arial" w:eastAsiaTheme="minorHAnsi" w:hAnsi="Arial"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3259"/>
    <w:rPr>
      <w:rFonts w:ascii="Arial" w:eastAsiaTheme="minorHAnsi" w:hAnsi="Arial" w:cs="Arial"/>
      <w:sz w:val="21"/>
      <w:szCs w:val="21"/>
    </w:rPr>
  </w:style>
  <w:style w:type="paragraph" w:styleId="NormalWeb">
    <w:name w:val="Normal (Web)"/>
    <w:basedOn w:val="Normal"/>
    <w:uiPriority w:val="99"/>
    <w:rsid w:val="006728C6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BodyText">
    <w:name w:val="Body Text"/>
    <w:basedOn w:val="Normal"/>
    <w:link w:val="BodyTextChar"/>
    <w:uiPriority w:val="1"/>
    <w:unhideWhenUsed/>
    <w:qFormat/>
    <w:rsid w:val="0022493D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493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0098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098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2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411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B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31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6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5AE9B-3D10-4E0C-A511-0E0861321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1915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UPHS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burney</dc:creator>
  <cp:keywords/>
  <cp:lastModifiedBy>Mahmud, Nadim</cp:lastModifiedBy>
  <cp:revision>6</cp:revision>
  <cp:lastPrinted>2014-10-13T03:34:00Z</cp:lastPrinted>
  <dcterms:created xsi:type="dcterms:W3CDTF">2025-06-05T02:42:00Z</dcterms:created>
  <dcterms:modified xsi:type="dcterms:W3CDTF">2025-06-05T03:19:00Z</dcterms:modified>
</cp:coreProperties>
</file>